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Verhuisbedrijf Op Weg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Dhr. en mevr. Dijkstra</w:t>
            </w:r>
          </w:p>
          <w:p>
            <w:pPr>
              <w:spacing w:before="0" w:after="0"/>
            </w:pPr>
            <w:r>
              <w:rPr/>
              <w:t xml:space="preserve">Molenweg 14</w:t>
            </w:r>
          </w:p>
          <w:p>
            <w:pPr>
              <w:spacing w:before="0" w:after="0"/>
            </w:pPr>
            <w:r>
              <w:rPr/>
              <w:t xml:space="preserve">9401 KA Assen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Verhuizing eengezinswoning Assen – Groningen, ca. 45 m³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Verhuiswagen 40 m³ met 3 verhuizers, inclusief laden, vervoer en lossen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€ 135,00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€ 1.080,00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Inpakservice keuken en breekbare spullen, inclusief materiaal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Verhuisdozen en dekens in bruikleen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60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doos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Demonteren en monteren 2 kasten en 2 bedden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€ 190,00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€ 190,00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Verhuislift op het nieuwe adres (3e verdieping)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€ 275,00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€ 275,00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€ 1.855,00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€ 389,55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€ 2.244,55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offerte is gebaseerd op de opgegeven inboedel en bereikbaarheid; bij een groter volume of een niet-gemelde belemmering (geen parkeerplek, geen lift) worden extra uren tegen het uurtarief gerekend.</w:t>
      </w:r>
    </w:p>
    <w:p>
      <w:pPr>
        <w:spacing w:before="0" w:after="60"/>
      </w:pPr>
      <w:r>
        <w:rPr>
          <w:sz w:val="20"/>
          <w:szCs w:val="20"/>
        </w:rPr>
        <w:t xml:space="preserve">•  De inboedel is tijdens de verhuizing verzekerd tot € 100.000 volgens de Algemene Voorwaarden Verhuizingen (AVVV); kostbaarheden worden vooraf gemeld.</w:t>
      </w:r>
    </w:p>
    <w:p>
      <w:pPr>
        <w:spacing w:before="0" w:after="60"/>
      </w:pPr>
      <w:r>
        <w:rPr>
          <w:sz w:val="20"/>
          <w:szCs w:val="20"/>
        </w:rPr>
        <w:t xml:space="preserve">•  Parkeerontheffingen op beide adressen worden door de klant aangevraagd, of door ons tegen kostprijs.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