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Bureau Vorm &amp; Ruimte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Dhr. en mevr. Van Leeuwen</w:t>
            </w:r>
          </w:p>
          <w:p>
            <w:pPr>
              <w:spacing w:before="0" w:after="0"/>
            </w:pPr>
            <w:r>
              <w:rPr/>
              <w:t xml:space="preserve">Buitenweg 3</w:t>
            </w:r>
          </w:p>
          <w:p>
            <w:pPr>
              <w:spacing w:before="0" w:after="0"/>
            </w:pPr>
            <w:r>
              <w:rPr/>
              <w:t xml:space="preserve">3971 KA Driebergen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Verbouwing en uitbreiding vrijstaande woning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 1 — Schetsontwerp: opname, programma van eisen, twee schetsvarianten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€ 2.400,00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 2 — Voorlopig ontwerp: plattegronden, gevels, doorsneden, 3D-impressie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€ 3.600,00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€ 3.600,00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 3 — Definitief ontwerp en vergunningaanvraag, inclusief coördinatie constructeur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€ 4.200,00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€ 4.200,00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 4 — Bestek en aanbesteding: tekeningen voor prijsvorming, beoordeling offertes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fase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€ 2.900,00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€ 2.900,00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€ 13.100,00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€ 2.751,00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€ 15.851,00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Elke fase wordt afgesloten met een akkoord van de opdrachtgever; pas daarna start de volgende. Stoppen na een fase kan zonder kosten voor de volgende.</w:t>
      </w:r>
    </w:p>
    <w:p>
      <w:pPr>
        <w:spacing w:before="0" w:after="60"/>
      </w:pPr>
      <w:r>
        <w:rPr>
          <w:sz w:val="20"/>
          <w:szCs w:val="20"/>
        </w:rPr>
        <w:t xml:space="preserve">•  Leges, constructeur, bodemonderzoek en overige adviseurs zijn niet inbegrepen en worden rechtstreeks aan de opdrachtgever gefactureerd.</w:t>
      </w:r>
    </w:p>
    <w:p>
      <w:pPr>
        <w:spacing w:before="0" w:after="60"/>
      </w:pPr>
      <w:r>
        <w:rPr>
          <w:sz w:val="20"/>
          <w:szCs w:val="20"/>
        </w:rPr>
        <w:t xml:space="preserve">•  Bouwbegeleiding tijdens de uitvoering is mogelijk tegen € 110 per uur en wordt apart geoffreerd. Op deze opdracht is De Nieuwe Regeling (DNR 2011) van toepassing.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