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Bouwbedrijf Van der Berg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Fam. Vermeulen</w:t>
            </w:r>
          </w:p>
          <w:p>
            <w:pPr>
              <w:spacing w:before="0" w:after="0"/>
            </w:pPr>
            <w:r>
              <w:rPr/>
              <w:t xml:space="preserve">Dorpsstraat 27</w:t>
            </w:r>
          </w:p>
          <w:p>
            <w:pPr>
              <w:spacing w:before="0" w:after="0"/>
            </w:pPr>
            <w:r>
              <w:rPr/>
              <w:t xml:space="preserve">2611 CC Delft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Aanbouw achterzijde woning, 4 × 5 meter, inclusief fundering en dak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Sloop- en grondwerk, afvoer puin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€ 2.400,00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€ 2.400,00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Fundering: strokenfundering op staal, inclusief wapening en beton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€ 4.800,00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€ 4.800,00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Ruwbouw: metselwerk buitenblad, kalkzandsteen binnenblad, isolatie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€ 11.500,00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€ 11.500,00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Plat dak: balklaag, dakbeschot, isolatie en EPDM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€ 3.700,00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Kozijnen en beglazing (stelpost, definitief na keuze)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stelpost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€ 6.500,00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€ 6.500,00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Afbouw: stucwerk, plafond, vloer dekvloer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€ 3.900,00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€ 3.900,00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Bouwplaatskosten, steiger en container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€ 1.800,00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€ 34.600,00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€ 7.266,00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€ 41.866,00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Stelposten zijn een schatting; de definitieve prijs volgt na keuze van de klant en wordt verrekend.</w:t>
      </w:r>
    </w:p>
    <w:p>
      <w:pPr>
        <w:spacing w:before="0" w:after="60"/>
      </w:pPr>
      <w:r>
        <w:rPr>
          <w:sz w:val="20"/>
          <w:szCs w:val="20"/>
        </w:rPr>
        <w:t xml:space="preserve">•  Meerwerk wordt vooraf schriftelijk voorgelegd en pas na akkoord uitgevoerd.</w:t>
      </w:r>
    </w:p>
    <w:p>
      <w:pPr>
        <w:spacing w:before="0" w:after="60"/>
      </w:pPr>
      <w:r>
        <w:rPr>
          <w:sz w:val="20"/>
          <w:szCs w:val="20"/>
        </w:rPr>
        <w:t xml:space="preserve">•  Vergunning, constructieberekening en eventuele legeskosten zijn niet inbegrepen.</w:t>
      </w:r>
    </w:p>
    <w:p>
      <w:pPr>
        <w:spacing w:before="0" w:after="60"/>
      </w:pPr>
      <w:r>
        <w:rPr>
          <w:sz w:val="20"/>
          <w:szCs w:val="20"/>
        </w:rPr>
        <w:t xml:space="preserve">•  Betaling in termijnen: 30% bij opdracht, 40% bij start ruwbouw, 30% bij oplevering.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